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="280" w:after="280"/>
        <w:ind w:left="75" w:hanging="0"/>
        <w:jc w:val="left"/>
        <w:rPr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BILANS JEDNOSTKI BUDŻETOWEJ I SAMORZĄDOWEGO ZAKŁADU BUDŻETOWEGO</w:t>
      </w:r>
    </w:p>
    <w:tbl>
      <w:tblPr>
        <w:tblW w:w="10322" w:type="dxa"/>
        <w:jc w:val="center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60" w:type="dxa"/>
          <w:left w:w="58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2604"/>
        <w:gridCol w:w="1260"/>
        <w:gridCol w:w="1236"/>
        <w:gridCol w:w="2325"/>
        <w:gridCol w:w="1426"/>
        <w:gridCol w:w="1470"/>
      </w:tblGrid>
      <w:tr>
        <w:trPr/>
        <w:tc>
          <w:tcPr>
            <w:tcW w:w="38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Nazwa i adres </w:t>
              <w:br/>
              <w:t xml:space="preserve">jednostki sprawozdawczej </w:t>
              <w:br/>
            </w:r>
          </w:p>
          <w:p>
            <w:pPr>
              <w:pStyle w:val="Normal"/>
              <w:spacing w:lineRule="atLeast" w:line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ŻŁOBEK MIEJSKI WESOŁA ŁĄKA</w:t>
              <w:br/>
              <w:t>Numer identyfikacyjny REGON</w:t>
            </w:r>
          </w:p>
        </w:tc>
        <w:tc>
          <w:tcPr>
            <w:tcW w:w="3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center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BILANS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jednostki budżetowej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 samorządowego zakładu budżetowego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sporządzony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na dzień 31.12.2019 r.</w:t>
            </w:r>
          </w:p>
        </w:tc>
        <w:tc>
          <w:tcPr>
            <w:tcW w:w="28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center"/>
              <w:rPr>
                <w:sz w:val="16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Adresat </w:t>
            </w:r>
          </w:p>
          <w:p>
            <w:pPr>
              <w:pStyle w:val="Normal"/>
              <w:spacing w:lineRule="atLeast" w:line="200"/>
              <w:jc w:val="center"/>
              <w:rPr>
                <w:sz w:val="16"/>
              </w:rPr>
            </w:pPr>
            <w:r>
              <w:rPr>
                <w:rFonts w:ascii="Arial" w:hAnsi="Arial"/>
                <w:sz w:val="24"/>
                <w:szCs w:val="24"/>
              </w:rPr>
              <w:t>URZĄD MIASTA KUTNO</w:t>
            </w:r>
          </w:p>
          <w:p>
            <w:pPr>
              <w:pStyle w:val="Normal"/>
              <w:spacing w:lineRule="atLeast" w:line="200"/>
              <w:jc w:val="center"/>
              <w:rPr>
                <w:sz w:val="16"/>
              </w:rPr>
            </w:pPr>
            <w:r>
              <w:rPr>
                <w:rFonts w:ascii="Arial" w:hAnsi="Arial"/>
                <w:sz w:val="24"/>
                <w:szCs w:val="24"/>
              </w:rPr>
              <w:t>WYDZIAŁ FINANSÓW I BUDŻETU</w:t>
              <w:br/>
              <w:t>Wysłać bez pisma przewodniego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0"/>
              <w:jc w:val="center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AKTYWA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0"/>
              <w:jc w:val="center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Stan na początek roku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0"/>
              <w:jc w:val="center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Stan na 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koniec roku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0"/>
              <w:jc w:val="center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PASYWA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0"/>
              <w:jc w:val="center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Stan na 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początek 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roku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0"/>
              <w:jc w:val="center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Stan na 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koniec roku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tLeast" w:line="200"/>
              <w:jc w:val="lef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Aktywa trwałe</w:t>
            </w:r>
          </w:p>
          <w:p>
            <w:pPr>
              <w:pStyle w:val="Normal"/>
              <w:spacing w:lineRule="atLeast" w:line="200"/>
              <w:ind w:left="720" w:hanging="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4 887,03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A. Fundusz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- 8 333,23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-61 963,45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I. Wartości niematerialne i prawne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I. Fundusz jednostki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175 293,88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969 040,77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II. Rzeczowe aktywa trwałe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4 887,03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II. Wynik finansowy netto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(+, -)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- 183 627,11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 xml:space="preserve">- </w:t>
              <w:br/>
              <w:t>1031004,22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1. Środki trwałe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4 887,03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1.1. Zysk netto (+)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numPr>
                <w:ilvl w:val="1"/>
                <w:numId w:val="2"/>
              </w:numPr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Grunty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1.2. Strata netto (-)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- 183 627,11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-1031004,22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1.1.1.Grunty stanowiące własność jednostki samorządu terytorialnego, przekazane w użytkowanie wieczyste innym podmiotom.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III. Odpisy z wyniku finansowego ( nadwyżka środków budżetowych) (-)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1.2. Budynki, lokale i obiekty 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inżynierii lądowej i wodnej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IV. Fundusz mienia zlikwidowanych jednostek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1.3. Urządzenia techniczne i maszyny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4 887,03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B. Fundusze placówek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C. Państwowe  fundusze celowe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1.4. Środki transportu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D. Zobowiązania i rezerwy na zobowiązania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19 123,90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91 731,05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1.5. Inne środki trwałe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I. Zobowiązania długoterminowe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tLeast" w:line="200"/>
              <w:jc w:val="lef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Środki trwałe w budowie (inwestycje)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II. Zobowiązania krótkoterminowe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19 123,90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91 731,05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3. Zaliczki na środki trwałe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w budowie ( inwestycje)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 Zobowiązania z tytułu dostaw i usług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III. Należności długoterminowe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2. Zobowiązania wobec budżetów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IV. Długoterminowe aktywa finansowe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3. Zobowiązania z tytułu ubezpieczeń i innych świadczeń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18 971,77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41 396,21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1.1. Akcje i udziały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4. Zobowiązania z tytułu wynagrodzeń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49 906,11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1.2. Inne papiery wartościowe 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5. Pozostałe zobowiązania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1.3. Inne długoterminowe aktywa finansowe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6. Sumy obce (depozytowe, zabezpieczenie wykonania umów)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V. Wartość mienia zlikwidowanych jednostek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7. Rozliczenia z tytułu środków na wydatki budżetowe i z tytułu dochodów budżetowych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10,38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17,76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B. Aktywa obrotowe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10 790,67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24 880,57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8. Fundusze specjalne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141,75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410,97</w:t>
            </w:r>
          </w:p>
        </w:tc>
      </w:tr>
      <w:tr>
        <w:trPr>
          <w:trHeight w:val="498" w:hRule="atLeast"/>
        </w:trPr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I. Zapasy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1 475,04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3 799,54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8. 1. Zakładowy Fundusz Świadczeń Socjalnych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141,75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410,97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 Materiały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8.2. Inne fundusze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2. Półprodukty i produkty w toku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0000"/>
                <w:sz w:val="24"/>
                <w:szCs w:val="24"/>
              </w:rPr>
              <w:t> </w:t>
            </w:r>
            <w:r>
              <w:rPr>
                <w:rFonts w:cs="Arial" w:ascii="Arial" w:hAnsi="Arial"/>
                <w:b/>
                <w:color w:val="000000"/>
                <w:sz w:val="24"/>
                <w:szCs w:val="24"/>
              </w:rPr>
              <w:t>III. Rezerwy na zobowiązania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3. Produkty gotowe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b/>
                <w:color w:val="000000"/>
                <w:sz w:val="24"/>
                <w:szCs w:val="24"/>
              </w:rPr>
              <w:t>IV. Rozliczenie międzyokresowe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4. Towary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1 475,04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3 799,54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II. Należności krótkoterminowe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9 163,50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20 652,30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 Należności z tytułu dostaw i usług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2. Należności od budżetów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3. Należności z tytułu ubezpieczeń i innych świadczeń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Pozostałe należności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9 163,50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20 652,30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5. Rozliczenia z tytułu środków na wydatki budżetowe i z tytułu dochodów budżetowych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III. Krótkoterminowe aktywa finansowe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152,13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428,73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 Środki pieniężne w kasie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2. Środki pieniężne na rachunkach bankowych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152,13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428,73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3. Środki pieniężne państwowego funduszu celowego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4. Inne środki pieniężne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5. Akcje lub udziały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6. Inne papiery wartościowe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7. Inne krótkoterminowe aktywa finansowe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IV. Rozliczenia międzyokresowe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Suma aktywów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10 790,67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29 767,60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Suma pasywów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10 790,67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29 767,60</w:t>
            </w:r>
          </w:p>
        </w:tc>
      </w:tr>
    </w:tbl>
    <w:p>
      <w:pPr>
        <w:pStyle w:val="Normal"/>
        <w:spacing w:lineRule="auto" w:line="360"/>
        <w:ind w:left="75" w:hanging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tbl>
      <w:tblPr>
        <w:tblW w:w="8984" w:type="dxa"/>
        <w:jc w:val="center"/>
        <w:tblInd w:w="0" w:type="dxa"/>
        <w:tblBorders/>
        <w:tblCellMar>
          <w:top w:w="60" w:type="dxa"/>
          <w:left w:w="60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8984"/>
      </w:tblGrid>
      <w:tr>
        <w:trPr/>
        <w:tc>
          <w:tcPr>
            <w:tcW w:w="8984" w:type="dxa"/>
            <w:tcBorders/>
            <w:shd w:fill="auto" w:val="clear"/>
            <w:vAlign w:val="center"/>
          </w:tcPr>
          <w:p>
            <w:pPr>
              <w:pStyle w:val="NormalWeb"/>
              <w:spacing w:lineRule="atLeast" w:line="200" w:before="280" w:after="280"/>
              <w:rPr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br/>
              <w:t xml:space="preserve">      Sylwia Krawczyk                       2020-03-06                     Małgorzata Łaszewska</w:t>
            </w:r>
            <w:bookmarkStart w:id="0" w:name="_GoBack"/>
            <w:bookmarkEnd w:id="0"/>
          </w:p>
          <w:tbl>
            <w:tblPr>
              <w:tblW w:w="5000" w:type="pct"/>
              <w:jc w:val="left"/>
              <w:tblInd w:w="0" w:type="dxa"/>
              <w:tblBorders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firstRow="1" w:noVBand="1" w:lastRow="0" w:firstColumn="1" w:lastColumn="0" w:noHBand="0" w:val="04a0"/>
            </w:tblPr>
            <w:tblGrid>
              <w:gridCol w:w="2954"/>
              <w:gridCol w:w="2955"/>
              <w:gridCol w:w="2955"/>
            </w:tblGrid>
            <w:tr>
              <w:trPr/>
              <w:tc>
                <w:tcPr>
                  <w:tcW w:w="295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200"/>
                    <w:jc w:val="center"/>
                    <w:rPr>
                      <w:rFonts w:ascii="Arial" w:hAnsi="Arial" w:eastAsia="Arial Unicode MS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color w:val="000000"/>
                      <w:sz w:val="24"/>
                      <w:szCs w:val="24"/>
                    </w:rPr>
                    <w:t xml:space="preserve">. . . . . . . . . . . . . . . . . . . </w:t>
                    <w:br/>
                    <w:t>(główny księgowy)</w:t>
                  </w:r>
                </w:p>
              </w:tc>
              <w:tc>
                <w:tcPr>
                  <w:tcW w:w="295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200"/>
                    <w:jc w:val="center"/>
                    <w:rPr>
                      <w:rFonts w:ascii="Arial" w:hAnsi="Arial" w:eastAsia="Arial Unicode MS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color w:val="000000"/>
                      <w:sz w:val="24"/>
                      <w:szCs w:val="24"/>
                    </w:rPr>
                    <w:t xml:space="preserve">. . . . . . . . . . . . . . . . . . . </w:t>
                    <w:br/>
                    <w:t>(rok, miesiąc, dzień)</w:t>
                  </w:r>
                </w:p>
              </w:tc>
              <w:tc>
                <w:tcPr>
                  <w:tcW w:w="295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200"/>
                    <w:jc w:val="center"/>
                    <w:rPr>
                      <w:rFonts w:ascii="Arial" w:hAnsi="Arial" w:eastAsia="Arial Unicode MS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color w:val="000000"/>
                      <w:sz w:val="24"/>
                      <w:szCs w:val="24"/>
                    </w:rPr>
                    <w:t xml:space="preserve">. . . . . . . . . . . . . . . . . . . </w:t>
                    <w:br/>
                    <w:t>(kierownik jednostki)</w:t>
                  </w:r>
                </w:p>
              </w:tc>
            </w:tr>
          </w:tbl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b67a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41286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semiHidden/>
    <w:unhideWhenUsed/>
    <w:qFormat/>
    <w:rsid w:val="004b67a7"/>
    <w:pP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4128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3DACD-F5A0-4350-848D-A3207BA4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LibreOffice/6.0.5.2$Windows_x86 LibreOffice_project/54c8cbb85f300ac59db32fe8a675ff7683cd5a16</Application>
  <Pages>4</Pages>
  <Words>518</Words>
  <Characters>2764</Characters>
  <CharactersWithSpaces>3268</CharactersWithSpaces>
  <Paragraphs>170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2020-02-06T13:52:00Z</dcterms:created>
  <dc:creator>Sylwia</dc:creator>
  <dc:description/>
  <dc:language>pl-PL</dc:language>
  <cp:lastModifiedBy/>
  <cp:lastPrinted>2020-02-12T07:40:00Z</cp:lastPrinted>
  <dcterms:modified xsi:type="dcterms:W3CDTF">2022-05-06T11:15:11Z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